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613B5" w14:textId="77777777" w:rsidR="00151AF5" w:rsidRPr="0065612C" w:rsidRDefault="00151AF5" w:rsidP="002E3E3E">
      <w:pPr>
        <w:pStyle w:val="Subtitle"/>
      </w:pPr>
      <w:r w:rsidRPr="0065612C">
        <w:t>Remember to upload photos, videos and work on to Class Dojo.  We love seeing your work!  How many green dojos can you get this week?</w:t>
      </w:r>
    </w:p>
    <w:p w14:paraId="286EF20E" w14:textId="46069E44" w:rsidR="0065612C" w:rsidRPr="0065612C" w:rsidRDefault="0065612C" w:rsidP="0065612C">
      <w:pPr>
        <w:pStyle w:val="NoSpacing"/>
        <w:rPr>
          <w:sz w:val="20"/>
          <w:szCs w:val="20"/>
        </w:rPr>
      </w:pPr>
    </w:p>
    <w:tbl>
      <w:tblPr>
        <w:tblStyle w:val="TableGrid"/>
        <w:tblW w:w="11394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1260"/>
        <w:gridCol w:w="2592"/>
        <w:gridCol w:w="3119"/>
        <w:gridCol w:w="4423"/>
      </w:tblGrid>
      <w:tr w:rsidR="00467C1E" w:rsidRPr="005B2627" w14:paraId="669AD7C4" w14:textId="77777777" w:rsidTr="00FA6FA5">
        <w:tc>
          <w:tcPr>
            <w:tcW w:w="1260" w:type="dxa"/>
            <w:shd w:val="clear" w:color="auto" w:fill="D9D9D9" w:themeFill="background1" w:themeFillShade="D9"/>
          </w:tcPr>
          <w:p w14:paraId="4348BAC2" w14:textId="77777777" w:rsidR="00467C1E" w:rsidRPr="005B2627" w:rsidRDefault="00467C1E" w:rsidP="001E2BDD">
            <w:pPr>
              <w:rPr>
                <w:rFonts w:ascii="Papyrus" w:hAnsi="Papyrus"/>
                <w:b/>
                <w:sz w:val="16"/>
                <w:szCs w:val="16"/>
              </w:rPr>
            </w:pPr>
            <w:r w:rsidRPr="005B2627">
              <w:rPr>
                <w:rFonts w:ascii="Papyrus" w:hAnsi="Papyrus"/>
                <w:b/>
                <w:sz w:val="16"/>
                <w:szCs w:val="16"/>
              </w:rPr>
              <w:t>Weekly activities</w:t>
            </w:r>
          </w:p>
        </w:tc>
        <w:tc>
          <w:tcPr>
            <w:tcW w:w="10134" w:type="dxa"/>
            <w:gridSpan w:val="3"/>
            <w:shd w:val="clear" w:color="auto" w:fill="BDD6EE" w:themeFill="accent1" w:themeFillTint="66"/>
          </w:tcPr>
          <w:p w14:paraId="58317CBE" w14:textId="77777777" w:rsidR="00467C1E" w:rsidRPr="005B2627" w:rsidRDefault="00467C1E" w:rsidP="001E2BDD">
            <w:pPr>
              <w:rPr>
                <w:rFonts w:ascii="Papyrus" w:hAnsi="Papyrus"/>
                <w:sz w:val="16"/>
                <w:szCs w:val="16"/>
              </w:rPr>
            </w:pPr>
            <w:r w:rsidRPr="005B2627">
              <w:rPr>
                <w:rFonts w:ascii="Papyrus" w:hAnsi="Papyrus"/>
                <w:sz w:val="16"/>
                <w:szCs w:val="16"/>
              </w:rPr>
              <w:t xml:space="preserve">Complete a VRSSP challenge </w:t>
            </w:r>
            <w:r w:rsidRPr="005B2627">
              <w:rPr>
                <w:rFonts w:ascii="Papyrus" w:hAnsi="Papyrus"/>
                <w:b/>
                <w:sz w:val="16"/>
                <w:szCs w:val="16"/>
              </w:rPr>
              <w:t>every day.</w:t>
            </w:r>
          </w:p>
          <w:p w14:paraId="7D8B5DCF" w14:textId="77777777" w:rsidR="00467C1E" w:rsidRPr="005B2627" w:rsidRDefault="0040414E" w:rsidP="001E2BDD">
            <w:pPr>
              <w:rPr>
                <w:rFonts w:ascii="Papyrus" w:hAnsi="Papyrus"/>
                <w:b/>
                <w:sz w:val="16"/>
                <w:szCs w:val="16"/>
              </w:rPr>
            </w:pPr>
            <w:hyperlink r:id="rId10" w:history="1">
              <w:r w:rsidR="00467C1E" w:rsidRPr="005B2627">
                <w:rPr>
                  <w:rStyle w:val="Hyperlink"/>
                  <w:rFonts w:ascii="Papyrus" w:hAnsi="Papyrus"/>
                  <w:sz w:val="16"/>
                  <w:szCs w:val="16"/>
                </w:rPr>
                <w:t>https://www.youtube.com/playlist?list=PLAi9D42KEBUZfqGPJ9SFXRAzKe2kkVYdU</w:t>
              </w:r>
            </w:hyperlink>
          </w:p>
        </w:tc>
      </w:tr>
      <w:tr w:rsidR="000612EF" w:rsidRPr="005B2627" w14:paraId="637C543E" w14:textId="77777777" w:rsidTr="005F3D6B">
        <w:tc>
          <w:tcPr>
            <w:tcW w:w="1260" w:type="dxa"/>
            <w:shd w:val="clear" w:color="auto" w:fill="D9D9D9" w:themeFill="background1" w:themeFillShade="D9"/>
          </w:tcPr>
          <w:p w14:paraId="5D5466EC" w14:textId="77777777" w:rsidR="000612EF" w:rsidRPr="005B2627" w:rsidRDefault="000612EF" w:rsidP="000612EF">
            <w:pPr>
              <w:rPr>
                <w:rFonts w:ascii="Papyrus" w:hAnsi="Papyrus"/>
                <w:b/>
                <w:sz w:val="16"/>
                <w:szCs w:val="16"/>
              </w:rPr>
            </w:pPr>
            <w:r w:rsidRPr="005B2627">
              <w:rPr>
                <w:rFonts w:ascii="Papyrus" w:hAnsi="Papyrus"/>
                <w:b/>
                <w:sz w:val="16"/>
                <w:szCs w:val="16"/>
              </w:rPr>
              <w:t>Subject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579BE4F5" w14:textId="79428B25" w:rsidR="000612EF" w:rsidRPr="005B2627" w:rsidRDefault="001B2587" w:rsidP="000612EF">
            <w:pPr>
              <w:rPr>
                <w:rFonts w:ascii="Papyrus" w:hAnsi="Papyrus"/>
                <w:b/>
                <w:sz w:val="16"/>
                <w:szCs w:val="16"/>
              </w:rPr>
            </w:pPr>
            <w:r w:rsidRPr="005B2627">
              <w:rPr>
                <w:rFonts w:ascii="Papyrus" w:hAnsi="Papyrus"/>
                <w:b/>
                <w:sz w:val="16"/>
                <w:szCs w:val="16"/>
              </w:rPr>
              <w:t xml:space="preserve">Maths </w:t>
            </w:r>
            <w:r w:rsidR="0040414E">
              <w:rPr>
                <w:rFonts w:ascii="Papyrus" w:hAnsi="Papyrus"/>
                <w:b/>
                <w:sz w:val="16"/>
                <w:szCs w:val="16"/>
              </w:rPr>
              <w:t>Equivalent Fractions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53159AA" w14:textId="06C6034A" w:rsidR="000612EF" w:rsidRPr="005B2627" w:rsidRDefault="001B2587" w:rsidP="000612EF">
            <w:pPr>
              <w:rPr>
                <w:rFonts w:ascii="Papyrus" w:hAnsi="Papyrus"/>
                <w:b/>
                <w:sz w:val="16"/>
                <w:szCs w:val="16"/>
              </w:rPr>
            </w:pPr>
            <w:r w:rsidRPr="005B2627">
              <w:rPr>
                <w:rFonts w:ascii="Papyrus" w:hAnsi="Papyrus"/>
                <w:b/>
                <w:sz w:val="16"/>
                <w:szCs w:val="16"/>
              </w:rPr>
              <w:t xml:space="preserve">English </w:t>
            </w:r>
            <w:r w:rsidR="0040414E">
              <w:rPr>
                <w:rFonts w:ascii="Papyrus" w:hAnsi="Papyrus"/>
                <w:b/>
                <w:sz w:val="16"/>
                <w:szCs w:val="16"/>
              </w:rPr>
              <w:t xml:space="preserve"> Macbeth</w:t>
            </w:r>
          </w:p>
        </w:tc>
        <w:tc>
          <w:tcPr>
            <w:tcW w:w="4423" w:type="dxa"/>
            <w:shd w:val="clear" w:color="auto" w:fill="D9D9D9" w:themeFill="background1" w:themeFillShade="D9"/>
          </w:tcPr>
          <w:p w14:paraId="6149B39C" w14:textId="7460F4CB" w:rsidR="000612EF" w:rsidRPr="005B2627" w:rsidRDefault="001B2587" w:rsidP="000612EF">
            <w:pPr>
              <w:rPr>
                <w:rFonts w:ascii="Papyrus" w:hAnsi="Papyrus"/>
                <w:b/>
                <w:sz w:val="16"/>
                <w:szCs w:val="16"/>
              </w:rPr>
            </w:pPr>
            <w:r w:rsidRPr="005B2627">
              <w:rPr>
                <w:rFonts w:ascii="Papyrus" w:hAnsi="Papyrus"/>
                <w:b/>
                <w:sz w:val="16"/>
                <w:szCs w:val="16"/>
              </w:rPr>
              <w:t>Other subjects</w:t>
            </w:r>
          </w:p>
        </w:tc>
      </w:tr>
      <w:tr w:rsidR="000510C4" w:rsidRPr="005B2627" w14:paraId="356825E5" w14:textId="77777777" w:rsidTr="005F3D6B">
        <w:tc>
          <w:tcPr>
            <w:tcW w:w="1260" w:type="dxa"/>
            <w:shd w:val="clear" w:color="auto" w:fill="D9D9D9" w:themeFill="background1" w:themeFillShade="D9"/>
          </w:tcPr>
          <w:p w14:paraId="33B8AFEE" w14:textId="77777777" w:rsidR="000510C4" w:rsidRPr="005B2627" w:rsidRDefault="000510C4" w:rsidP="000510C4">
            <w:pPr>
              <w:rPr>
                <w:rFonts w:ascii="Papyrus" w:hAnsi="Papyrus"/>
                <w:b/>
                <w:sz w:val="16"/>
                <w:szCs w:val="16"/>
              </w:rPr>
            </w:pPr>
            <w:r w:rsidRPr="005B2627">
              <w:rPr>
                <w:rFonts w:ascii="Papyrus" w:hAnsi="Papyrus"/>
                <w:b/>
                <w:sz w:val="16"/>
                <w:szCs w:val="16"/>
              </w:rPr>
              <w:t>Monday</w:t>
            </w:r>
          </w:p>
        </w:tc>
        <w:tc>
          <w:tcPr>
            <w:tcW w:w="2592" w:type="dxa"/>
            <w:shd w:val="clear" w:color="auto" w:fill="BDD6EE" w:themeFill="accent1" w:themeFillTint="66"/>
          </w:tcPr>
          <w:p w14:paraId="4F421C65" w14:textId="61F80ACF" w:rsidR="000510C4" w:rsidRPr="005B2627" w:rsidRDefault="0040414E" w:rsidP="000505EB">
            <w:pPr>
              <w:widowControl w:val="0"/>
              <w:jc w:val="center"/>
              <w:rPr>
                <w:rFonts w:ascii="Papyrus" w:hAnsi="Papyrus" w:cs="Arial"/>
                <w:b/>
                <w:sz w:val="16"/>
                <w:szCs w:val="16"/>
              </w:rPr>
            </w:pPr>
            <w:r w:rsidRPr="0040414E">
              <w:rPr>
                <w:rFonts w:ascii="Papyrus" w:hAnsi="Papyrus" w:cs="Arial"/>
                <w:b/>
                <w:sz w:val="16"/>
                <w:szCs w:val="16"/>
              </w:rPr>
              <w:t>https://classroom.thenational.academy/lessons/representing-equivalent-fractions-cgtker</w:t>
            </w:r>
          </w:p>
        </w:tc>
        <w:tc>
          <w:tcPr>
            <w:tcW w:w="3119" w:type="dxa"/>
            <w:shd w:val="clear" w:color="auto" w:fill="FBE4D5" w:themeFill="accent2" w:themeFillTint="33"/>
          </w:tcPr>
          <w:p w14:paraId="36482DDA" w14:textId="3C4DC4ED" w:rsidR="000510C4" w:rsidRPr="005B2627" w:rsidRDefault="0040414E" w:rsidP="000505EB">
            <w:pPr>
              <w:widowControl w:val="0"/>
              <w:jc w:val="center"/>
              <w:rPr>
                <w:rFonts w:ascii="Papyrus" w:hAnsi="Papyrus" w:cs="Arial"/>
                <w:b/>
                <w:sz w:val="16"/>
                <w:szCs w:val="16"/>
              </w:rPr>
            </w:pPr>
            <w:r w:rsidRPr="0040414E">
              <w:rPr>
                <w:rFonts w:ascii="Papyrus" w:hAnsi="Papyrus" w:cs="Arial"/>
                <w:b/>
                <w:sz w:val="16"/>
                <w:szCs w:val="16"/>
              </w:rPr>
              <w:t>https://classroom.thenational.academy/lessons/to-build-knowledge-of-the-historical-context-of-the-play-macbeth-6ngker</w:t>
            </w:r>
          </w:p>
        </w:tc>
        <w:tc>
          <w:tcPr>
            <w:tcW w:w="4423" w:type="dxa"/>
            <w:shd w:val="clear" w:color="auto" w:fill="D0CECE" w:themeFill="background2" w:themeFillShade="E6"/>
          </w:tcPr>
          <w:p w14:paraId="014A2861" w14:textId="14FBCE4F" w:rsidR="005B2627" w:rsidRPr="00BE7E78" w:rsidRDefault="00723B73" w:rsidP="00723B73">
            <w:pPr>
              <w:widowControl w:val="0"/>
              <w:rPr>
                <w:rFonts w:ascii="Papyrus" w:hAnsi="Papyrus" w:cs="Arial"/>
                <w:b/>
                <w:sz w:val="16"/>
                <w:szCs w:val="16"/>
              </w:rPr>
            </w:pPr>
            <w:r w:rsidRPr="00BE7E78">
              <w:rPr>
                <w:rFonts w:ascii="Papyrus" w:hAnsi="Papyrus" w:cs="Arial"/>
                <w:b/>
                <w:sz w:val="16"/>
                <w:szCs w:val="16"/>
              </w:rPr>
              <w:t>RE</w:t>
            </w:r>
          </w:p>
          <w:p w14:paraId="0A13D1E6" w14:textId="1BAC8A63" w:rsidR="0004590F" w:rsidRPr="00BE7E78" w:rsidRDefault="00BE7E78" w:rsidP="0004590F">
            <w:pPr>
              <w:widowControl w:val="0"/>
              <w:rPr>
                <w:rFonts w:ascii="Papyrus" w:hAnsi="Papyrus" w:cs="Arial"/>
                <w:b/>
                <w:sz w:val="16"/>
                <w:szCs w:val="16"/>
              </w:rPr>
            </w:pPr>
            <w:r w:rsidRPr="00BE7E78">
              <w:rPr>
                <w:rFonts w:ascii="Papyrus" w:hAnsi="Papyrus" w:cs="Arial"/>
                <w:sz w:val="16"/>
                <w:szCs w:val="16"/>
              </w:rPr>
              <w:t>Write a letter to a friend to explain why/how Catholics pray. Include the different types of prayers we have and explain why these are important.</w:t>
            </w:r>
          </w:p>
        </w:tc>
      </w:tr>
      <w:tr w:rsidR="000510C4" w:rsidRPr="005B2627" w14:paraId="4C4341E2" w14:textId="77777777" w:rsidTr="005F3D6B">
        <w:tc>
          <w:tcPr>
            <w:tcW w:w="1260" w:type="dxa"/>
            <w:shd w:val="clear" w:color="auto" w:fill="D9D9D9" w:themeFill="background1" w:themeFillShade="D9"/>
          </w:tcPr>
          <w:p w14:paraId="778284A6" w14:textId="77777777" w:rsidR="000510C4" w:rsidRPr="005B2627" w:rsidRDefault="000510C4" w:rsidP="000510C4">
            <w:pPr>
              <w:rPr>
                <w:rFonts w:ascii="Papyrus" w:hAnsi="Papyrus"/>
                <w:b/>
                <w:sz w:val="16"/>
                <w:szCs w:val="16"/>
              </w:rPr>
            </w:pPr>
            <w:r w:rsidRPr="005B2627">
              <w:rPr>
                <w:rFonts w:ascii="Papyrus" w:hAnsi="Papyrus"/>
                <w:b/>
                <w:sz w:val="16"/>
                <w:szCs w:val="16"/>
              </w:rPr>
              <w:t>Tuesday</w:t>
            </w:r>
          </w:p>
        </w:tc>
        <w:tc>
          <w:tcPr>
            <w:tcW w:w="2592" w:type="dxa"/>
            <w:shd w:val="clear" w:color="auto" w:fill="BDD6EE" w:themeFill="accent1" w:themeFillTint="66"/>
          </w:tcPr>
          <w:p w14:paraId="6527D8ED" w14:textId="74B7F813" w:rsidR="000510C4" w:rsidRPr="005B2627" w:rsidRDefault="0040414E" w:rsidP="000510C4">
            <w:pPr>
              <w:rPr>
                <w:rFonts w:ascii="Papyrus" w:hAnsi="Papyrus"/>
                <w:sz w:val="16"/>
                <w:szCs w:val="16"/>
              </w:rPr>
            </w:pPr>
            <w:r w:rsidRPr="0040414E">
              <w:rPr>
                <w:rFonts w:ascii="Papyrus" w:hAnsi="Papyrus"/>
                <w:sz w:val="16"/>
                <w:szCs w:val="16"/>
              </w:rPr>
              <w:t>https://classroom.thenational.academy/lessons/equivalent-fractions-in-context-c5k36t</w:t>
            </w:r>
          </w:p>
        </w:tc>
        <w:tc>
          <w:tcPr>
            <w:tcW w:w="3119" w:type="dxa"/>
            <w:shd w:val="clear" w:color="auto" w:fill="FBE4D5" w:themeFill="accent2" w:themeFillTint="33"/>
          </w:tcPr>
          <w:p w14:paraId="44B9E96B" w14:textId="29FCD1BC" w:rsidR="000510C4" w:rsidRPr="005B2627" w:rsidRDefault="0040414E" w:rsidP="0000727F">
            <w:pPr>
              <w:rPr>
                <w:rFonts w:ascii="Papyrus" w:hAnsi="Papyrus"/>
                <w:sz w:val="16"/>
                <w:szCs w:val="16"/>
              </w:rPr>
            </w:pPr>
            <w:r w:rsidRPr="0040414E">
              <w:rPr>
                <w:rFonts w:ascii="Papyrus" w:hAnsi="Papyrus"/>
                <w:sz w:val="16"/>
                <w:szCs w:val="16"/>
              </w:rPr>
              <w:t>https://classroom.thenational.academy/lessons/to-investigate-c-making-soft-and-hard-sounds-74wk0c</w:t>
            </w:r>
          </w:p>
        </w:tc>
        <w:tc>
          <w:tcPr>
            <w:tcW w:w="4423" w:type="dxa"/>
            <w:shd w:val="clear" w:color="auto" w:fill="D0CECE" w:themeFill="background2" w:themeFillShade="E6"/>
          </w:tcPr>
          <w:p w14:paraId="4DB146D8" w14:textId="77777777" w:rsidR="003F6CFF" w:rsidRPr="00BE7E78" w:rsidRDefault="003F6CFF" w:rsidP="003F6CFF">
            <w:pPr>
              <w:widowControl w:val="0"/>
              <w:rPr>
                <w:rFonts w:ascii="Papyrus" w:hAnsi="Papyrus" w:cs="Arial"/>
                <w:b/>
                <w:sz w:val="16"/>
                <w:szCs w:val="16"/>
              </w:rPr>
            </w:pPr>
            <w:r w:rsidRPr="00BE7E78">
              <w:rPr>
                <w:rFonts w:ascii="Papyrus" w:hAnsi="Papyrus" w:cs="Arial"/>
                <w:b/>
                <w:sz w:val="16"/>
                <w:szCs w:val="16"/>
              </w:rPr>
              <w:t xml:space="preserve">Topic </w:t>
            </w:r>
          </w:p>
          <w:p w14:paraId="622D1584" w14:textId="53FF1A96" w:rsidR="005B2627" w:rsidRPr="00BE7E78" w:rsidRDefault="0040414E" w:rsidP="003F6CFF">
            <w:pPr>
              <w:widowControl w:val="0"/>
              <w:rPr>
                <w:rFonts w:ascii="Papyrus" w:hAnsi="Papyrus" w:cs="Arial"/>
                <w:sz w:val="16"/>
                <w:szCs w:val="16"/>
              </w:rPr>
            </w:pPr>
            <w:hyperlink r:id="rId11" w:history="1">
              <w:r w:rsidR="00BE7E78" w:rsidRPr="00BE7E78">
                <w:rPr>
                  <w:rStyle w:val="Hyperlink"/>
                  <w:rFonts w:ascii="Papyrus" w:hAnsi="Papyrus"/>
                  <w:sz w:val="16"/>
                  <w:szCs w:val="16"/>
                </w:rPr>
                <w:t>https://classroom.thenational.academy/lessons/what-makes-up-the-weather-70tk4c</w:t>
              </w:r>
            </w:hyperlink>
            <w:r w:rsidR="00BE7E78" w:rsidRPr="00BE7E78">
              <w:rPr>
                <w:rFonts w:ascii="Papyrus" w:hAnsi="Papyrus"/>
                <w:sz w:val="16"/>
                <w:szCs w:val="16"/>
              </w:rPr>
              <w:t xml:space="preserve"> </w:t>
            </w:r>
          </w:p>
        </w:tc>
      </w:tr>
      <w:tr w:rsidR="000510C4" w:rsidRPr="005B2627" w14:paraId="7A2529D7" w14:textId="77777777" w:rsidTr="005F3D6B">
        <w:tc>
          <w:tcPr>
            <w:tcW w:w="1260" w:type="dxa"/>
            <w:shd w:val="clear" w:color="auto" w:fill="D9D9D9" w:themeFill="background1" w:themeFillShade="D9"/>
          </w:tcPr>
          <w:p w14:paraId="4B435E02" w14:textId="77777777" w:rsidR="000510C4" w:rsidRPr="005B2627" w:rsidRDefault="000510C4" w:rsidP="000510C4">
            <w:pPr>
              <w:rPr>
                <w:rFonts w:ascii="Papyrus" w:hAnsi="Papyrus"/>
                <w:b/>
                <w:sz w:val="16"/>
                <w:szCs w:val="16"/>
              </w:rPr>
            </w:pPr>
            <w:r w:rsidRPr="005B2627">
              <w:rPr>
                <w:rFonts w:ascii="Papyrus" w:hAnsi="Papyrus"/>
                <w:b/>
                <w:sz w:val="16"/>
                <w:szCs w:val="16"/>
              </w:rPr>
              <w:t>Wednesday</w:t>
            </w:r>
          </w:p>
        </w:tc>
        <w:tc>
          <w:tcPr>
            <w:tcW w:w="2592" w:type="dxa"/>
            <w:shd w:val="clear" w:color="auto" w:fill="BDD6EE" w:themeFill="accent1" w:themeFillTint="66"/>
          </w:tcPr>
          <w:p w14:paraId="727A4392" w14:textId="67B1DF87" w:rsidR="000510C4" w:rsidRPr="005B2627" w:rsidRDefault="0040414E" w:rsidP="000510C4">
            <w:pPr>
              <w:rPr>
                <w:rFonts w:ascii="Papyrus" w:hAnsi="Papyrus"/>
                <w:sz w:val="16"/>
                <w:szCs w:val="16"/>
              </w:rPr>
            </w:pPr>
            <w:r w:rsidRPr="0040414E">
              <w:rPr>
                <w:rFonts w:ascii="Papyrus" w:hAnsi="Papyrus"/>
                <w:sz w:val="16"/>
                <w:szCs w:val="16"/>
              </w:rPr>
              <w:t>https://classroom.thenational.academy/lessons/the-relationship-between-the-numerator-and-the-denominator-cctp4d</w:t>
            </w:r>
          </w:p>
        </w:tc>
        <w:tc>
          <w:tcPr>
            <w:tcW w:w="3119" w:type="dxa"/>
            <w:shd w:val="clear" w:color="auto" w:fill="FBE4D5" w:themeFill="accent2" w:themeFillTint="33"/>
          </w:tcPr>
          <w:p w14:paraId="577F37DE" w14:textId="1F29E2DD" w:rsidR="000510C4" w:rsidRPr="005B2627" w:rsidRDefault="0040414E" w:rsidP="000510C4">
            <w:pPr>
              <w:rPr>
                <w:rFonts w:ascii="Papyrus" w:hAnsi="Papyrus"/>
                <w:sz w:val="16"/>
                <w:szCs w:val="16"/>
              </w:rPr>
            </w:pPr>
            <w:r w:rsidRPr="0040414E">
              <w:rPr>
                <w:rFonts w:ascii="Papyrus" w:hAnsi="Papyrus"/>
                <w:sz w:val="16"/>
                <w:szCs w:val="16"/>
              </w:rPr>
              <w:t>https://classroom.thenational.academy/lessons/to-explore-using-the-simple-past-present-and-future-tense-c5h32d</w:t>
            </w:r>
          </w:p>
        </w:tc>
        <w:tc>
          <w:tcPr>
            <w:tcW w:w="4423" w:type="dxa"/>
            <w:shd w:val="clear" w:color="auto" w:fill="D0CECE" w:themeFill="background2" w:themeFillShade="E6"/>
          </w:tcPr>
          <w:p w14:paraId="178A1604" w14:textId="77777777" w:rsidR="00DB44C9" w:rsidRPr="00BE7E78" w:rsidRDefault="0030629C" w:rsidP="0030629C">
            <w:pPr>
              <w:widowControl w:val="0"/>
              <w:rPr>
                <w:rFonts w:ascii="Papyrus" w:hAnsi="Papyrus"/>
                <w:b/>
                <w:sz w:val="16"/>
                <w:szCs w:val="16"/>
              </w:rPr>
            </w:pPr>
            <w:r w:rsidRPr="00BE7E78">
              <w:rPr>
                <w:rFonts w:ascii="Papyrus" w:hAnsi="Papyrus"/>
                <w:b/>
                <w:sz w:val="16"/>
                <w:szCs w:val="16"/>
              </w:rPr>
              <w:t>French</w:t>
            </w:r>
          </w:p>
          <w:p w14:paraId="468F14FE" w14:textId="0E1D11D8" w:rsidR="0030629C" w:rsidRPr="00BE7E78" w:rsidRDefault="0040414E" w:rsidP="0030629C">
            <w:pPr>
              <w:widowControl w:val="0"/>
              <w:rPr>
                <w:rFonts w:ascii="Papyrus" w:hAnsi="Papyrus" w:cs="Arial"/>
                <w:sz w:val="16"/>
                <w:szCs w:val="16"/>
              </w:rPr>
            </w:pPr>
            <w:hyperlink r:id="rId12" w:history="1">
              <w:r w:rsidR="00BE7E78" w:rsidRPr="00BE7E78">
                <w:rPr>
                  <w:rStyle w:val="Hyperlink"/>
                  <w:rFonts w:ascii="Papyrus" w:hAnsi="Papyrus"/>
                  <w:sz w:val="16"/>
                  <w:szCs w:val="16"/>
                </w:rPr>
                <w:t>https://www.bbc.co.uk/bitesize/topics/zjcbrj6/articles/z4q8g7h</w:t>
              </w:r>
            </w:hyperlink>
            <w:r w:rsidR="00BE7E78" w:rsidRPr="00BE7E78">
              <w:rPr>
                <w:rFonts w:ascii="Papyrus" w:hAnsi="Papyrus"/>
                <w:sz w:val="16"/>
                <w:szCs w:val="16"/>
              </w:rPr>
              <w:t xml:space="preserve"> </w:t>
            </w:r>
          </w:p>
        </w:tc>
      </w:tr>
      <w:tr w:rsidR="000510C4" w:rsidRPr="005B2627" w14:paraId="4728C647" w14:textId="77777777" w:rsidTr="005F3D6B">
        <w:tc>
          <w:tcPr>
            <w:tcW w:w="1260" w:type="dxa"/>
            <w:shd w:val="clear" w:color="auto" w:fill="D9D9D9" w:themeFill="background1" w:themeFillShade="D9"/>
          </w:tcPr>
          <w:p w14:paraId="7EC30793" w14:textId="77777777" w:rsidR="000510C4" w:rsidRPr="005B2627" w:rsidRDefault="000510C4" w:rsidP="000510C4">
            <w:pPr>
              <w:rPr>
                <w:rFonts w:ascii="Papyrus" w:hAnsi="Papyrus"/>
                <w:b/>
                <w:sz w:val="16"/>
                <w:szCs w:val="16"/>
              </w:rPr>
            </w:pPr>
            <w:r w:rsidRPr="005B2627">
              <w:rPr>
                <w:rFonts w:ascii="Papyrus" w:hAnsi="Papyrus"/>
                <w:b/>
                <w:sz w:val="16"/>
                <w:szCs w:val="16"/>
              </w:rPr>
              <w:t>Thursday</w:t>
            </w:r>
          </w:p>
        </w:tc>
        <w:tc>
          <w:tcPr>
            <w:tcW w:w="2592" w:type="dxa"/>
            <w:shd w:val="clear" w:color="auto" w:fill="BDD6EE" w:themeFill="accent1" w:themeFillTint="66"/>
          </w:tcPr>
          <w:p w14:paraId="1B0696F4" w14:textId="0A70AE44" w:rsidR="000510C4" w:rsidRPr="005B2627" w:rsidRDefault="0040414E" w:rsidP="000510C4">
            <w:pPr>
              <w:rPr>
                <w:rFonts w:ascii="Papyrus" w:hAnsi="Papyrus"/>
                <w:sz w:val="16"/>
                <w:szCs w:val="16"/>
              </w:rPr>
            </w:pPr>
            <w:r w:rsidRPr="0040414E">
              <w:rPr>
                <w:rFonts w:ascii="Papyrus" w:hAnsi="Papyrus"/>
                <w:sz w:val="16"/>
                <w:szCs w:val="16"/>
              </w:rPr>
              <w:t>https://classroom.thenational.academy/lessons/using-a-scale-factor-60rkcc</w:t>
            </w:r>
          </w:p>
        </w:tc>
        <w:tc>
          <w:tcPr>
            <w:tcW w:w="3119" w:type="dxa"/>
            <w:shd w:val="clear" w:color="auto" w:fill="FBE4D5" w:themeFill="accent2" w:themeFillTint="33"/>
          </w:tcPr>
          <w:p w14:paraId="66D9CE8D" w14:textId="62AFD582" w:rsidR="000510C4" w:rsidRPr="005B2627" w:rsidRDefault="0040414E" w:rsidP="000510C4">
            <w:pPr>
              <w:rPr>
                <w:rFonts w:ascii="Papyrus" w:hAnsi="Papyrus"/>
                <w:sz w:val="16"/>
                <w:szCs w:val="16"/>
              </w:rPr>
            </w:pPr>
            <w:r w:rsidRPr="0040414E">
              <w:rPr>
                <w:rFonts w:ascii="Papyrus" w:hAnsi="Papyrus"/>
                <w:sz w:val="16"/>
                <w:szCs w:val="16"/>
              </w:rPr>
              <w:t>https://classroom.thenational.academy/lessons/to-analyse-the-opening-of-the-play-macbeth-c9h3cd</w:t>
            </w:r>
          </w:p>
        </w:tc>
        <w:tc>
          <w:tcPr>
            <w:tcW w:w="4423" w:type="dxa"/>
            <w:shd w:val="clear" w:color="auto" w:fill="D0CECE" w:themeFill="background2" w:themeFillShade="E6"/>
          </w:tcPr>
          <w:p w14:paraId="12E2AD6E" w14:textId="77777777" w:rsidR="000510C4" w:rsidRPr="00BE7E78" w:rsidRDefault="000510C4" w:rsidP="000510C4">
            <w:pPr>
              <w:rPr>
                <w:rFonts w:ascii="Papyrus" w:hAnsi="Papyrus" w:cs="Arial"/>
                <w:b/>
                <w:sz w:val="16"/>
                <w:szCs w:val="16"/>
              </w:rPr>
            </w:pPr>
            <w:r w:rsidRPr="00BE7E78">
              <w:rPr>
                <w:rFonts w:ascii="Papyrus" w:hAnsi="Papyrus"/>
                <w:sz w:val="16"/>
                <w:szCs w:val="16"/>
              </w:rPr>
              <w:t xml:space="preserve"> </w:t>
            </w:r>
            <w:r w:rsidRPr="00BE7E78">
              <w:rPr>
                <w:rFonts w:ascii="Papyrus" w:hAnsi="Papyrus" w:cs="Arial"/>
                <w:b/>
                <w:sz w:val="16"/>
                <w:szCs w:val="16"/>
              </w:rPr>
              <w:t>Computing</w:t>
            </w:r>
          </w:p>
          <w:p w14:paraId="4CD5F51A" w14:textId="20DD6FAE" w:rsidR="000510C4" w:rsidRPr="00BE7E78" w:rsidRDefault="0040414E" w:rsidP="000510C4">
            <w:pPr>
              <w:rPr>
                <w:rFonts w:ascii="Papyrus" w:hAnsi="Papyrus" w:cs="Arial"/>
                <w:sz w:val="16"/>
                <w:szCs w:val="16"/>
              </w:rPr>
            </w:pPr>
            <w:hyperlink r:id="rId13" w:history="1">
              <w:r w:rsidR="00BE7E78" w:rsidRPr="00BE7E78">
                <w:rPr>
                  <w:rStyle w:val="Hyperlink"/>
                  <w:rFonts w:ascii="Papyrus" w:hAnsi="Papyrus"/>
                  <w:sz w:val="16"/>
                  <w:szCs w:val="16"/>
                </w:rPr>
                <w:t>https://classroom.thenational.academy/lessons/evaluating-a-quiz-6gvp2c</w:t>
              </w:r>
            </w:hyperlink>
            <w:r w:rsidR="00BE7E78" w:rsidRPr="00BE7E78">
              <w:rPr>
                <w:rFonts w:ascii="Papyrus" w:hAnsi="Papyrus"/>
                <w:sz w:val="16"/>
                <w:szCs w:val="16"/>
              </w:rPr>
              <w:t xml:space="preserve"> </w:t>
            </w:r>
          </w:p>
        </w:tc>
      </w:tr>
      <w:tr w:rsidR="000510C4" w:rsidRPr="005B2627" w14:paraId="0950F567" w14:textId="77777777" w:rsidTr="005F3D6B">
        <w:trPr>
          <w:trHeight w:val="298"/>
        </w:trPr>
        <w:tc>
          <w:tcPr>
            <w:tcW w:w="1260" w:type="dxa"/>
            <w:shd w:val="clear" w:color="auto" w:fill="D9D9D9" w:themeFill="background1" w:themeFillShade="D9"/>
          </w:tcPr>
          <w:p w14:paraId="024B77D9" w14:textId="77777777" w:rsidR="000510C4" w:rsidRPr="005B2627" w:rsidRDefault="000510C4" w:rsidP="000510C4">
            <w:pPr>
              <w:rPr>
                <w:rFonts w:ascii="Papyrus" w:hAnsi="Papyrus"/>
                <w:b/>
                <w:sz w:val="16"/>
                <w:szCs w:val="16"/>
              </w:rPr>
            </w:pPr>
            <w:r w:rsidRPr="005B2627">
              <w:rPr>
                <w:rFonts w:ascii="Papyrus" w:hAnsi="Papyrus"/>
                <w:b/>
                <w:sz w:val="16"/>
                <w:szCs w:val="16"/>
              </w:rPr>
              <w:t>Friday</w:t>
            </w:r>
          </w:p>
        </w:tc>
        <w:tc>
          <w:tcPr>
            <w:tcW w:w="2592" w:type="dxa"/>
            <w:shd w:val="clear" w:color="auto" w:fill="BDD6EE" w:themeFill="accent1" w:themeFillTint="66"/>
          </w:tcPr>
          <w:p w14:paraId="24418272" w14:textId="67143886" w:rsidR="000510C4" w:rsidRPr="0004590F" w:rsidRDefault="0040414E" w:rsidP="000510C4">
            <w:pPr>
              <w:rPr>
                <w:rFonts w:ascii="Papyrus" w:hAnsi="Papyrus"/>
                <w:sz w:val="16"/>
                <w:szCs w:val="16"/>
              </w:rPr>
            </w:pPr>
            <w:r w:rsidRPr="0040414E">
              <w:rPr>
                <w:rFonts w:ascii="Papyrus" w:hAnsi="Papyrus"/>
                <w:sz w:val="16"/>
                <w:szCs w:val="16"/>
              </w:rPr>
              <w:t>https://classroom.thenational.academy/lessons/vertical-and-horizontal-relationships-cmu66c</w:t>
            </w:r>
          </w:p>
        </w:tc>
        <w:tc>
          <w:tcPr>
            <w:tcW w:w="3119" w:type="dxa"/>
            <w:shd w:val="clear" w:color="auto" w:fill="FBE4D5" w:themeFill="accent2" w:themeFillTint="33"/>
          </w:tcPr>
          <w:p w14:paraId="00361541" w14:textId="497BC3D7" w:rsidR="000510C4" w:rsidRPr="005B2627" w:rsidRDefault="0040414E" w:rsidP="000510C4">
            <w:pPr>
              <w:rPr>
                <w:rFonts w:ascii="Papyrus" w:hAnsi="Papyrus"/>
                <w:sz w:val="16"/>
                <w:szCs w:val="16"/>
              </w:rPr>
            </w:pPr>
            <w:r w:rsidRPr="0040414E">
              <w:rPr>
                <w:rFonts w:ascii="Papyrus" w:hAnsi="Papyrus"/>
                <w:sz w:val="16"/>
                <w:szCs w:val="16"/>
              </w:rPr>
              <w:t>https://classroom.thenational.academy/lessons/to-develop-a-rich-understanding-of-words-associated-with-dark-and-rainy-weather-6mtp2r</w:t>
            </w:r>
            <w:bookmarkStart w:id="0" w:name="_GoBack"/>
            <w:bookmarkEnd w:id="0"/>
          </w:p>
        </w:tc>
        <w:tc>
          <w:tcPr>
            <w:tcW w:w="4423" w:type="dxa"/>
            <w:shd w:val="clear" w:color="auto" w:fill="D0CECE" w:themeFill="background2" w:themeFillShade="E6"/>
          </w:tcPr>
          <w:p w14:paraId="1D6EDF86" w14:textId="77777777" w:rsidR="000510C4" w:rsidRPr="00BE7E78" w:rsidRDefault="000510C4" w:rsidP="000510C4">
            <w:pPr>
              <w:widowControl w:val="0"/>
              <w:rPr>
                <w:rFonts w:ascii="Papyrus" w:hAnsi="Papyrus" w:cs="Arial"/>
                <w:b/>
                <w:sz w:val="16"/>
                <w:szCs w:val="16"/>
              </w:rPr>
            </w:pPr>
            <w:r w:rsidRPr="00BE7E78">
              <w:rPr>
                <w:rFonts w:ascii="Papyrus" w:hAnsi="Papyrus"/>
                <w:b/>
                <w:sz w:val="16"/>
                <w:szCs w:val="16"/>
              </w:rPr>
              <w:t xml:space="preserve"> </w:t>
            </w:r>
            <w:r w:rsidRPr="00BE7E78">
              <w:rPr>
                <w:rFonts w:ascii="Papyrus" w:hAnsi="Papyrus" w:cs="Arial"/>
                <w:b/>
                <w:sz w:val="16"/>
                <w:szCs w:val="16"/>
              </w:rPr>
              <w:t>Science</w:t>
            </w:r>
          </w:p>
          <w:p w14:paraId="35DA0DD2" w14:textId="0D623419" w:rsidR="000510C4" w:rsidRPr="00BE7E78" w:rsidRDefault="0040414E" w:rsidP="00280748">
            <w:pPr>
              <w:widowControl w:val="0"/>
              <w:rPr>
                <w:rFonts w:ascii="Papyrus" w:hAnsi="Papyrus"/>
                <w:sz w:val="16"/>
                <w:szCs w:val="16"/>
              </w:rPr>
            </w:pPr>
            <w:hyperlink r:id="rId14" w:history="1">
              <w:r w:rsidR="00BE7E78" w:rsidRPr="00BE7E78">
                <w:rPr>
                  <w:rStyle w:val="Hyperlink"/>
                  <w:rFonts w:ascii="Papyrus" w:hAnsi="Papyrus"/>
                  <w:sz w:val="16"/>
                  <w:szCs w:val="16"/>
                </w:rPr>
                <w:t>https://classroom.thenational.academy/lessons/what-do-astronomers-do-cnh3ac</w:t>
              </w:r>
            </w:hyperlink>
            <w:r w:rsidR="00BE7E78" w:rsidRPr="00BE7E78">
              <w:rPr>
                <w:rFonts w:ascii="Papyrus" w:hAnsi="Papyrus"/>
                <w:sz w:val="16"/>
                <w:szCs w:val="16"/>
              </w:rPr>
              <w:t xml:space="preserve"> </w:t>
            </w:r>
          </w:p>
        </w:tc>
      </w:tr>
      <w:tr w:rsidR="000510C4" w:rsidRPr="005B2627" w14:paraId="0603CB75" w14:textId="77777777" w:rsidTr="00280748">
        <w:trPr>
          <w:trHeight w:val="560"/>
        </w:trPr>
        <w:tc>
          <w:tcPr>
            <w:tcW w:w="1260" w:type="dxa"/>
            <w:shd w:val="clear" w:color="auto" w:fill="D9D9D9" w:themeFill="background1" w:themeFillShade="D9"/>
          </w:tcPr>
          <w:p w14:paraId="01E3368E" w14:textId="77777777" w:rsidR="000510C4" w:rsidRPr="005B2627" w:rsidRDefault="000510C4" w:rsidP="000510C4">
            <w:pPr>
              <w:rPr>
                <w:rFonts w:ascii="Papyrus" w:hAnsi="Papyrus"/>
                <w:b/>
                <w:sz w:val="16"/>
                <w:szCs w:val="16"/>
              </w:rPr>
            </w:pPr>
            <w:r w:rsidRPr="005B2627">
              <w:rPr>
                <w:rFonts w:ascii="Papyrus" w:hAnsi="Papyrus"/>
                <w:b/>
                <w:sz w:val="16"/>
                <w:szCs w:val="16"/>
              </w:rPr>
              <w:t>Additional activities</w:t>
            </w:r>
          </w:p>
        </w:tc>
        <w:tc>
          <w:tcPr>
            <w:tcW w:w="10134" w:type="dxa"/>
            <w:gridSpan w:val="3"/>
            <w:shd w:val="clear" w:color="auto" w:fill="FBE4D5" w:themeFill="accent2" w:themeFillTint="33"/>
          </w:tcPr>
          <w:p w14:paraId="49F44EF6" w14:textId="1634AA43" w:rsidR="000510C4" w:rsidRPr="00BE7E78" w:rsidRDefault="000510C4" w:rsidP="000510C4">
            <w:pPr>
              <w:rPr>
                <w:rFonts w:ascii="Papyrus" w:hAnsi="Papyrus"/>
                <w:sz w:val="16"/>
                <w:szCs w:val="16"/>
              </w:rPr>
            </w:pPr>
            <w:r w:rsidRPr="00BE7E78">
              <w:rPr>
                <w:rFonts w:ascii="Papyrus" w:hAnsi="Papyrus"/>
                <w:sz w:val="16"/>
                <w:szCs w:val="16"/>
              </w:rPr>
              <w:t xml:space="preserve">ELSA – </w:t>
            </w:r>
            <w:hyperlink r:id="rId15" w:history="1">
              <w:r w:rsidR="00BE7E78" w:rsidRPr="00BE7E78">
                <w:rPr>
                  <w:rStyle w:val="Hyperlink"/>
                  <w:rFonts w:ascii="Papyrus" w:hAnsi="Papyrus"/>
                  <w:sz w:val="16"/>
                  <w:szCs w:val="16"/>
                </w:rPr>
                <w:t>https://www.elsa-support.co.uk/safe-place-turtle-craft/</w:t>
              </w:r>
            </w:hyperlink>
            <w:r w:rsidR="00BE7E78" w:rsidRPr="00BE7E78">
              <w:rPr>
                <w:rFonts w:ascii="Papyrus" w:hAnsi="Papyrus"/>
                <w:sz w:val="16"/>
                <w:szCs w:val="16"/>
              </w:rPr>
              <w:t xml:space="preserve"> </w:t>
            </w:r>
          </w:p>
          <w:p w14:paraId="0FC97164" w14:textId="77777777" w:rsidR="0006302D" w:rsidRPr="00BE7E78" w:rsidRDefault="0006302D" w:rsidP="000510C4">
            <w:pPr>
              <w:rPr>
                <w:rFonts w:ascii="Papyrus" w:hAnsi="Papyrus"/>
                <w:sz w:val="16"/>
                <w:szCs w:val="16"/>
              </w:rPr>
            </w:pPr>
          </w:p>
          <w:p w14:paraId="04B099AA" w14:textId="4CDE8D3D" w:rsidR="000510C4" w:rsidRPr="0004590F" w:rsidRDefault="000510C4" w:rsidP="000510C4">
            <w:pPr>
              <w:rPr>
                <w:rFonts w:ascii="Papyrus" w:hAnsi="Papyrus"/>
                <w:sz w:val="16"/>
                <w:szCs w:val="16"/>
              </w:rPr>
            </w:pPr>
            <w:r w:rsidRPr="00BE7E78">
              <w:rPr>
                <w:rFonts w:ascii="Papyrus" w:hAnsi="Papyrus"/>
                <w:sz w:val="16"/>
                <w:szCs w:val="16"/>
              </w:rPr>
              <w:t xml:space="preserve">PE - </w:t>
            </w:r>
            <w:hyperlink r:id="rId16" w:history="1">
              <w:r w:rsidR="00BE7E78" w:rsidRPr="00BE7E78">
                <w:rPr>
                  <w:rStyle w:val="Hyperlink"/>
                  <w:rFonts w:ascii="Papyrus" w:hAnsi="Papyrus"/>
                  <w:sz w:val="16"/>
                  <w:szCs w:val="16"/>
                </w:rPr>
                <w:t>https://www.youtube.com/watch?v=Y2AkYD10d7Q</w:t>
              </w:r>
            </w:hyperlink>
            <w:r w:rsidR="00BE7E78">
              <w:t xml:space="preserve"> </w:t>
            </w:r>
          </w:p>
        </w:tc>
      </w:tr>
    </w:tbl>
    <w:p w14:paraId="5AA0F08E" w14:textId="77777777" w:rsidR="00A61825" w:rsidRDefault="00A61825" w:rsidP="003E1C38">
      <w:pPr>
        <w:spacing w:after="0" w:line="240" w:lineRule="auto"/>
      </w:pPr>
    </w:p>
    <w:sectPr w:rsidR="00A61825" w:rsidSect="00CB52A0">
      <w:headerReference w:type="default" r:id="rId17"/>
      <w:foot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D0FB6" w14:textId="77777777" w:rsidR="00D56B13" w:rsidRDefault="00D56B13" w:rsidP="00CB52A0">
      <w:pPr>
        <w:spacing w:after="0" w:line="240" w:lineRule="auto"/>
      </w:pPr>
      <w:r>
        <w:separator/>
      </w:r>
    </w:p>
  </w:endnote>
  <w:endnote w:type="continuationSeparator" w:id="0">
    <w:p w14:paraId="4FE5A875" w14:textId="77777777" w:rsidR="00D56B13" w:rsidRDefault="00D56B13" w:rsidP="00CB5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4936E" w14:textId="77777777" w:rsidR="00D56B13" w:rsidRDefault="00D56B13" w:rsidP="007A63F5">
    <w:pPr>
      <w:pStyle w:val="Footer"/>
      <w:jc w:val="center"/>
    </w:pPr>
    <w:r w:rsidRPr="005A240C">
      <w:rPr>
        <w:noProof/>
        <w:lang w:eastAsia="en-GB"/>
      </w:rPr>
      <w:drawing>
        <wp:inline distT="0" distB="0" distL="0" distR="0" wp14:anchorId="0D72C7D4" wp14:editId="0768CB83">
          <wp:extent cx="1543050" cy="533400"/>
          <wp:effectExtent l="0" t="0" r="0" b="0"/>
          <wp:docPr id="9" name="Picture 9" descr="https://encrypted-tbn0.gstatic.com/images?q=tbn:ANd9GcQW0V8cPKKNiA9FIJR11EQ6QhMTJIm89FSuiqcDKdLG27MMFzeA3x17jcQ52WQ:https://your.eastsussex.gov.uk/wp-content/uploads/2020/04/rainbow-YES-article-no-text.jpg&amp;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encrypted-tbn0.gstatic.com/images?q=tbn:ANd9GcQW0V8cPKKNiA9FIJR11EQ6QhMTJIm89FSuiqcDKdLG27MMFzeA3x17jcQ52WQ:https://your.eastsussex.gov.uk/wp-content/uploads/2020/04/rainbow-YES-article-no-text.jpg&amp;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28BE60" w14:textId="77777777" w:rsidR="00D56B13" w:rsidRDefault="00D56B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3A980" w14:textId="77777777" w:rsidR="00D56B13" w:rsidRDefault="00D56B13" w:rsidP="00CB52A0">
      <w:pPr>
        <w:spacing w:after="0" w:line="240" w:lineRule="auto"/>
      </w:pPr>
      <w:r>
        <w:separator/>
      </w:r>
    </w:p>
  </w:footnote>
  <w:footnote w:type="continuationSeparator" w:id="0">
    <w:p w14:paraId="3D5E6D39" w14:textId="77777777" w:rsidR="00D56B13" w:rsidRDefault="00D56B13" w:rsidP="00CB5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B4268" w14:textId="77B8E74D" w:rsidR="00D56B13" w:rsidRPr="00C54C5C" w:rsidRDefault="00D56B13" w:rsidP="003E1C38">
    <w:pPr>
      <w:rPr>
        <w:rFonts w:ascii="Papyrus" w:hAnsi="Papyrus"/>
        <w:b/>
        <w:sz w:val="24"/>
        <w:szCs w:val="32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FB2A7DC" wp14:editId="03DE97D0">
          <wp:simplePos x="0" y="0"/>
          <wp:positionH relativeFrom="margin">
            <wp:posOffset>5753100</wp:posOffset>
          </wp:positionH>
          <wp:positionV relativeFrom="paragraph">
            <wp:posOffset>-316230</wp:posOffset>
          </wp:positionV>
          <wp:extent cx="920750" cy="495300"/>
          <wp:effectExtent l="0" t="0" r="0" b="0"/>
          <wp:wrapSquare wrapText="bothSides"/>
          <wp:docPr id="5" name="Picture 1" descr="selected logo positiv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0750" cy="4953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apyrus" w:hAnsi="Papyrus"/>
        <w:b/>
        <w:sz w:val="24"/>
        <w:szCs w:val="32"/>
      </w:rPr>
      <w:t xml:space="preserve">Year </w:t>
    </w:r>
    <w:r w:rsidRPr="00C54C5C">
      <w:rPr>
        <w:rFonts w:ascii="Papyrus" w:hAnsi="Papyrus"/>
        <w:b/>
        <w:sz w:val="24"/>
        <w:szCs w:val="32"/>
      </w:rPr>
      <w:t xml:space="preserve">   </w:t>
    </w:r>
    <w:r w:rsidR="0040414E">
      <w:rPr>
        <w:rFonts w:ascii="Papyrus" w:hAnsi="Papyrus"/>
        <w:b/>
        <w:sz w:val="24"/>
        <w:szCs w:val="32"/>
      </w:rPr>
      <w:t>5</w:t>
    </w:r>
    <w:r w:rsidRPr="00C54C5C">
      <w:rPr>
        <w:rFonts w:ascii="Papyrus" w:hAnsi="Papyrus"/>
        <w:b/>
        <w:sz w:val="24"/>
        <w:szCs w:val="32"/>
      </w:rPr>
      <w:t xml:space="preserve">       </w:t>
    </w:r>
    <w:r>
      <w:rPr>
        <w:rFonts w:ascii="Papyrus" w:hAnsi="Papyrus"/>
        <w:b/>
        <w:sz w:val="24"/>
        <w:szCs w:val="32"/>
      </w:rPr>
      <w:t>Remote</w:t>
    </w:r>
    <w:r w:rsidRPr="00C54C5C">
      <w:rPr>
        <w:rFonts w:ascii="Papyrus" w:hAnsi="Papyrus"/>
        <w:b/>
        <w:sz w:val="24"/>
        <w:szCs w:val="32"/>
      </w:rPr>
      <w:t xml:space="preserve"> Learning                               </w:t>
    </w:r>
    <w:r>
      <w:rPr>
        <w:rFonts w:ascii="Papyrus" w:hAnsi="Papyrus"/>
        <w:b/>
        <w:sz w:val="24"/>
        <w:szCs w:val="32"/>
      </w:rPr>
      <w:t xml:space="preserve">   </w:t>
    </w:r>
    <w:r w:rsidR="00424AB6">
      <w:rPr>
        <w:rFonts w:ascii="Papyrus" w:hAnsi="Papyrus"/>
        <w:b/>
        <w:sz w:val="24"/>
        <w:szCs w:val="32"/>
      </w:rPr>
      <w:t xml:space="preserve">            Week beginning    </w:t>
    </w:r>
    <w:r w:rsidR="00BE7E78">
      <w:rPr>
        <w:rFonts w:ascii="Papyrus" w:hAnsi="Papyrus"/>
        <w:b/>
        <w:sz w:val="24"/>
        <w:szCs w:val="32"/>
      </w:rPr>
      <w:t>23</w:t>
    </w:r>
    <w:r w:rsidR="003F6CFF">
      <w:rPr>
        <w:rFonts w:ascii="Papyrus" w:hAnsi="Papyrus"/>
        <w:b/>
        <w:sz w:val="24"/>
        <w:szCs w:val="32"/>
      </w:rPr>
      <w:t>/05</w:t>
    </w:r>
    <w:r w:rsidR="000510C4">
      <w:rPr>
        <w:rFonts w:ascii="Papyrus" w:hAnsi="Papyrus"/>
        <w:b/>
        <w:sz w:val="24"/>
        <w:szCs w:val="32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C6A0F"/>
    <w:multiLevelType w:val="hybridMultilevel"/>
    <w:tmpl w:val="3AA64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F03C1"/>
    <w:multiLevelType w:val="hybridMultilevel"/>
    <w:tmpl w:val="4BFEA564"/>
    <w:lvl w:ilvl="0" w:tplc="683E7D4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544BB7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A70351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3F82BB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FD2114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95C303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1C6D14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1C406E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B228F7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1F8903BA"/>
    <w:multiLevelType w:val="hybridMultilevel"/>
    <w:tmpl w:val="346CA01C"/>
    <w:lvl w:ilvl="0" w:tplc="F74823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7EA8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40DA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EC1F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4C6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AADC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0C4A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04D9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EEC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9B2541D"/>
    <w:multiLevelType w:val="hybridMultilevel"/>
    <w:tmpl w:val="DF44F3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A4A19"/>
    <w:multiLevelType w:val="hybridMultilevel"/>
    <w:tmpl w:val="78A4C39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553D2"/>
    <w:multiLevelType w:val="hybridMultilevel"/>
    <w:tmpl w:val="AEE4CCAC"/>
    <w:lvl w:ilvl="0" w:tplc="66462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54DD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642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62BD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4A7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DE5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44D8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249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786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2A0"/>
    <w:rsid w:val="0000727F"/>
    <w:rsid w:val="000102A8"/>
    <w:rsid w:val="000366BF"/>
    <w:rsid w:val="0004590F"/>
    <w:rsid w:val="000505EB"/>
    <w:rsid w:val="000510C4"/>
    <w:rsid w:val="00051FA0"/>
    <w:rsid w:val="000612EF"/>
    <w:rsid w:val="00061E3F"/>
    <w:rsid w:val="0006302D"/>
    <w:rsid w:val="000724B8"/>
    <w:rsid w:val="000905DF"/>
    <w:rsid w:val="00092C2F"/>
    <w:rsid w:val="000B1019"/>
    <w:rsid w:val="000B46CB"/>
    <w:rsid w:val="000C78ED"/>
    <w:rsid w:val="000D5677"/>
    <w:rsid w:val="000F1EB0"/>
    <w:rsid w:val="00122A3A"/>
    <w:rsid w:val="0012439F"/>
    <w:rsid w:val="00147561"/>
    <w:rsid w:val="00151AF5"/>
    <w:rsid w:val="00157E1F"/>
    <w:rsid w:val="00160869"/>
    <w:rsid w:val="00176435"/>
    <w:rsid w:val="001B2587"/>
    <w:rsid w:val="001D14CA"/>
    <w:rsid w:val="001E2BDD"/>
    <w:rsid w:val="001E609F"/>
    <w:rsid w:val="001F67A6"/>
    <w:rsid w:val="002262A4"/>
    <w:rsid w:val="0023639F"/>
    <w:rsid w:val="00236985"/>
    <w:rsid w:val="00264A94"/>
    <w:rsid w:val="00275CC6"/>
    <w:rsid w:val="00280748"/>
    <w:rsid w:val="0029097D"/>
    <w:rsid w:val="002B3FE1"/>
    <w:rsid w:val="002E0C0E"/>
    <w:rsid w:val="002E3E3E"/>
    <w:rsid w:val="002F72E6"/>
    <w:rsid w:val="00304B79"/>
    <w:rsid w:val="0030629C"/>
    <w:rsid w:val="00327AA1"/>
    <w:rsid w:val="00331F7B"/>
    <w:rsid w:val="00367D6D"/>
    <w:rsid w:val="003B41BC"/>
    <w:rsid w:val="003C7BAD"/>
    <w:rsid w:val="003D277A"/>
    <w:rsid w:val="003D7590"/>
    <w:rsid w:val="003E1C38"/>
    <w:rsid w:val="003E4652"/>
    <w:rsid w:val="003E5650"/>
    <w:rsid w:val="003F6CFF"/>
    <w:rsid w:val="00403B02"/>
    <w:rsid w:val="0040414E"/>
    <w:rsid w:val="00424AB6"/>
    <w:rsid w:val="00454CD4"/>
    <w:rsid w:val="004550DF"/>
    <w:rsid w:val="0045729C"/>
    <w:rsid w:val="00467C1E"/>
    <w:rsid w:val="004729AC"/>
    <w:rsid w:val="00487306"/>
    <w:rsid w:val="00487618"/>
    <w:rsid w:val="00490995"/>
    <w:rsid w:val="00492E5F"/>
    <w:rsid w:val="004955AB"/>
    <w:rsid w:val="004A57F8"/>
    <w:rsid w:val="004D2090"/>
    <w:rsid w:val="004F6E39"/>
    <w:rsid w:val="0050168F"/>
    <w:rsid w:val="0055149F"/>
    <w:rsid w:val="005624B4"/>
    <w:rsid w:val="005875C7"/>
    <w:rsid w:val="00593A58"/>
    <w:rsid w:val="005B2448"/>
    <w:rsid w:val="005B2627"/>
    <w:rsid w:val="005C56BE"/>
    <w:rsid w:val="005D54AC"/>
    <w:rsid w:val="005E429B"/>
    <w:rsid w:val="005F3D6B"/>
    <w:rsid w:val="005F65DA"/>
    <w:rsid w:val="00601574"/>
    <w:rsid w:val="00607611"/>
    <w:rsid w:val="00633511"/>
    <w:rsid w:val="0065612C"/>
    <w:rsid w:val="00686A5F"/>
    <w:rsid w:val="006B5ABE"/>
    <w:rsid w:val="006D20B9"/>
    <w:rsid w:val="006D5B84"/>
    <w:rsid w:val="006F7B15"/>
    <w:rsid w:val="00712A96"/>
    <w:rsid w:val="00723B73"/>
    <w:rsid w:val="0072756A"/>
    <w:rsid w:val="00732191"/>
    <w:rsid w:val="00777E5B"/>
    <w:rsid w:val="007A4DA9"/>
    <w:rsid w:val="007A63F5"/>
    <w:rsid w:val="007A7A52"/>
    <w:rsid w:val="007F42BE"/>
    <w:rsid w:val="00826247"/>
    <w:rsid w:val="00826665"/>
    <w:rsid w:val="00841C2E"/>
    <w:rsid w:val="00845B3D"/>
    <w:rsid w:val="00852F3A"/>
    <w:rsid w:val="00853EE3"/>
    <w:rsid w:val="00863D43"/>
    <w:rsid w:val="00871797"/>
    <w:rsid w:val="0089585B"/>
    <w:rsid w:val="00895AF6"/>
    <w:rsid w:val="008B1C2A"/>
    <w:rsid w:val="008B7444"/>
    <w:rsid w:val="008C275D"/>
    <w:rsid w:val="008C6DC9"/>
    <w:rsid w:val="008C791E"/>
    <w:rsid w:val="008D20AF"/>
    <w:rsid w:val="008E4AFC"/>
    <w:rsid w:val="008F28C0"/>
    <w:rsid w:val="00900BAC"/>
    <w:rsid w:val="00904AA6"/>
    <w:rsid w:val="009279ED"/>
    <w:rsid w:val="009545E0"/>
    <w:rsid w:val="00977982"/>
    <w:rsid w:val="00982E69"/>
    <w:rsid w:val="009956D7"/>
    <w:rsid w:val="00997E80"/>
    <w:rsid w:val="009C77D4"/>
    <w:rsid w:val="009D20E6"/>
    <w:rsid w:val="009F2797"/>
    <w:rsid w:val="00A022CE"/>
    <w:rsid w:val="00A13C80"/>
    <w:rsid w:val="00A24738"/>
    <w:rsid w:val="00A52B71"/>
    <w:rsid w:val="00A56724"/>
    <w:rsid w:val="00A61825"/>
    <w:rsid w:val="00A65869"/>
    <w:rsid w:val="00A71B8A"/>
    <w:rsid w:val="00A72417"/>
    <w:rsid w:val="00A87445"/>
    <w:rsid w:val="00AA454A"/>
    <w:rsid w:val="00AA75CD"/>
    <w:rsid w:val="00AB1EC9"/>
    <w:rsid w:val="00AC12A7"/>
    <w:rsid w:val="00AC3BB6"/>
    <w:rsid w:val="00AC4CEA"/>
    <w:rsid w:val="00B51A5A"/>
    <w:rsid w:val="00B6202C"/>
    <w:rsid w:val="00B6403A"/>
    <w:rsid w:val="00B8434A"/>
    <w:rsid w:val="00BA6268"/>
    <w:rsid w:val="00BB71F3"/>
    <w:rsid w:val="00BE29A5"/>
    <w:rsid w:val="00BE4B0E"/>
    <w:rsid w:val="00BE751C"/>
    <w:rsid w:val="00BE7E78"/>
    <w:rsid w:val="00BF087D"/>
    <w:rsid w:val="00BF14F0"/>
    <w:rsid w:val="00C1042B"/>
    <w:rsid w:val="00C23979"/>
    <w:rsid w:val="00C255AD"/>
    <w:rsid w:val="00C36DD0"/>
    <w:rsid w:val="00C476B0"/>
    <w:rsid w:val="00C54C5C"/>
    <w:rsid w:val="00C617E2"/>
    <w:rsid w:val="00C64323"/>
    <w:rsid w:val="00C9056D"/>
    <w:rsid w:val="00CB52A0"/>
    <w:rsid w:val="00CC0F86"/>
    <w:rsid w:val="00CF33BD"/>
    <w:rsid w:val="00D01F0A"/>
    <w:rsid w:val="00D05D85"/>
    <w:rsid w:val="00D1119F"/>
    <w:rsid w:val="00D13127"/>
    <w:rsid w:val="00D131FE"/>
    <w:rsid w:val="00D21EDD"/>
    <w:rsid w:val="00D23AC9"/>
    <w:rsid w:val="00D25BE2"/>
    <w:rsid w:val="00D30A41"/>
    <w:rsid w:val="00D527FF"/>
    <w:rsid w:val="00D56B13"/>
    <w:rsid w:val="00D674CD"/>
    <w:rsid w:val="00D8417A"/>
    <w:rsid w:val="00D948BA"/>
    <w:rsid w:val="00DA27EC"/>
    <w:rsid w:val="00DA2CAD"/>
    <w:rsid w:val="00DA5B08"/>
    <w:rsid w:val="00DB3B0F"/>
    <w:rsid w:val="00DB44C9"/>
    <w:rsid w:val="00DC07AE"/>
    <w:rsid w:val="00DC3FB4"/>
    <w:rsid w:val="00DC7988"/>
    <w:rsid w:val="00DD39F6"/>
    <w:rsid w:val="00DD3CEE"/>
    <w:rsid w:val="00DD7FB9"/>
    <w:rsid w:val="00DF3E02"/>
    <w:rsid w:val="00DF63B1"/>
    <w:rsid w:val="00E0741C"/>
    <w:rsid w:val="00E46673"/>
    <w:rsid w:val="00E639BE"/>
    <w:rsid w:val="00E65BAF"/>
    <w:rsid w:val="00E9085B"/>
    <w:rsid w:val="00E91EDE"/>
    <w:rsid w:val="00E93306"/>
    <w:rsid w:val="00E965A3"/>
    <w:rsid w:val="00EB704A"/>
    <w:rsid w:val="00EE0477"/>
    <w:rsid w:val="00EF22C8"/>
    <w:rsid w:val="00EF3E0B"/>
    <w:rsid w:val="00F06B6A"/>
    <w:rsid w:val="00F15500"/>
    <w:rsid w:val="00F702F4"/>
    <w:rsid w:val="00F70F31"/>
    <w:rsid w:val="00F84F06"/>
    <w:rsid w:val="00FA56E2"/>
    <w:rsid w:val="00FA6FA5"/>
    <w:rsid w:val="00FC1AC3"/>
    <w:rsid w:val="00FC4A2D"/>
    <w:rsid w:val="00FE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4:docId w14:val="67DA531A"/>
  <w15:docId w15:val="{A7485CE8-7533-43A9-9622-01EAF04B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5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2A0"/>
  </w:style>
  <w:style w:type="paragraph" w:styleId="Footer">
    <w:name w:val="footer"/>
    <w:basedOn w:val="Normal"/>
    <w:link w:val="FooterChar"/>
    <w:uiPriority w:val="99"/>
    <w:unhideWhenUsed/>
    <w:rsid w:val="00CB5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2A0"/>
  </w:style>
  <w:style w:type="table" w:styleId="TableGrid">
    <w:name w:val="Table Grid"/>
    <w:basedOn w:val="TableNormal"/>
    <w:uiPriority w:val="39"/>
    <w:rsid w:val="00CB5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52A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1AF5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65612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E2BDD"/>
    <w:pPr>
      <w:spacing w:after="120" w:line="285" w:lineRule="auto"/>
      <w:ind w:left="720"/>
      <w:contextualSpacing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F31"/>
    <w:rPr>
      <w:rFonts w:ascii="Tahoma" w:hAnsi="Tahoma" w:cs="Tahoma"/>
      <w:sz w:val="16"/>
      <w:szCs w:val="16"/>
    </w:rPr>
  </w:style>
  <w:style w:type="character" w:customStyle="1" w:styleId="A7">
    <w:name w:val="A7"/>
    <w:uiPriority w:val="99"/>
    <w:rsid w:val="00EB704A"/>
    <w:rPr>
      <w:rFonts w:cs="Helvetica Neue"/>
      <w:color w:val="000000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3E3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E3E3E"/>
    <w:rPr>
      <w:rFonts w:eastAsiaTheme="minorEastAsia"/>
      <w:color w:val="5A5A5A" w:themeColor="text1" w:themeTint="A5"/>
      <w:spacing w:val="15"/>
    </w:rPr>
  </w:style>
  <w:style w:type="character" w:customStyle="1" w:styleId="normaltextrun">
    <w:name w:val="normaltextrun"/>
    <w:basedOn w:val="DefaultParagraphFont"/>
    <w:rsid w:val="00B6403A"/>
  </w:style>
  <w:style w:type="character" w:customStyle="1" w:styleId="eop">
    <w:name w:val="eop"/>
    <w:basedOn w:val="DefaultParagraphFont"/>
    <w:rsid w:val="00B64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0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212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338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88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lassroom.thenational.academy/lessons/evaluating-a-quiz-6gvp2c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bc.co.uk/bitesize/topics/zjcbrj6/articles/z4q8g7h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Y2AkYD10d7Q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lassroom.thenational.academy/lessons/what-makes-up-the-weather-70tk4c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elsa-support.co.uk/safe-place-turtle-craft/" TargetMode="External"/><Relationship Id="rId10" Type="http://schemas.openxmlformats.org/officeDocument/2006/relationships/hyperlink" Target="https://www.youtube.com/playlist?list=PLAi9D42KEBUZfqGPJ9SFXRAzKe2kkVYdU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lassroom.thenational.academy/lessons/what-do-astronomers-do-cnh3ac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2367AB8E44F4DBBBEEDDC87A5F098" ma:contentTypeVersion="10" ma:contentTypeDescription="Create a new document." ma:contentTypeScope="" ma:versionID="1f3ef0e9682f2891c4c31907c6c36b94">
  <xsd:schema xmlns:xsd="http://www.w3.org/2001/XMLSchema" xmlns:xs="http://www.w3.org/2001/XMLSchema" xmlns:p="http://schemas.microsoft.com/office/2006/metadata/properties" xmlns:ns3="634beeb1-f29f-4f62-aaf3-b610301af210" targetNamespace="http://schemas.microsoft.com/office/2006/metadata/properties" ma:root="true" ma:fieldsID="7d2ac40ee93dc1cc907b1ac2682d7551" ns3:_="">
    <xsd:import namespace="634beeb1-f29f-4f62-aaf3-b610301af2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beeb1-f29f-4f62-aaf3-b610301af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2E4F48-2AEC-41EF-938D-B9B0E768D1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35D47A-2B23-42C0-9C4D-8917AF5EF4A1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634beeb1-f29f-4f62-aaf3-b610301af210"/>
  </ds:schemaRefs>
</ds:datastoreItem>
</file>

<file path=customXml/itemProps3.xml><?xml version="1.0" encoding="utf-8"?>
<ds:datastoreItem xmlns:ds="http://schemas.openxmlformats.org/officeDocument/2006/customXml" ds:itemID="{3FCE6EE1-CE65-4BE2-A77F-34B17D7EDF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beeb1-f29f-4f62-aaf3-b610301af2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awhitehead</dc:creator>
  <cp:lastModifiedBy>mlewis</cp:lastModifiedBy>
  <cp:revision>2</cp:revision>
  <dcterms:created xsi:type="dcterms:W3CDTF">2022-05-19T13:06:00Z</dcterms:created>
  <dcterms:modified xsi:type="dcterms:W3CDTF">2022-05-19T13:06:00Z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0x0101004812367AB8E44F4DBBBEEDDC87A5F098</vt:lpwstr>
  </property>
</Properties>
</file>